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163B1">
      <w:pPr>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宿州职</w:t>
      </w:r>
      <w:bookmarkStart w:id="0" w:name="_GoBack"/>
      <w:bookmarkEnd w:id="0"/>
      <w:r>
        <w:rPr>
          <w:rFonts w:hint="eastAsia" w:ascii="方正小标宋简体" w:hAnsi="等线" w:eastAsia="方正小标宋简体" w:cs="Times New Roman"/>
          <w:sz w:val="44"/>
          <w:szCs w:val="44"/>
        </w:rPr>
        <w:t>业技术学院招生就业办2024届毕业生</w:t>
      </w:r>
    </w:p>
    <w:p w14:paraId="1F3A76E9">
      <w:pPr>
        <w:ind w:left="-283" w:leftChars="-135"/>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就业质量年度报告采购项目需求</w:t>
      </w:r>
    </w:p>
    <w:p w14:paraId="20F09AEB">
      <w:pPr>
        <w:ind w:firstLine="600" w:firstLineChars="200"/>
        <w:rPr>
          <w:rFonts w:hint="eastAsia" w:ascii="仿宋_GB2312" w:hAnsi="等线" w:eastAsia="仿宋_GB2312" w:cs="Times New Roman"/>
          <w:sz w:val="30"/>
          <w:szCs w:val="30"/>
        </w:rPr>
      </w:pPr>
    </w:p>
    <w:p w14:paraId="7F75E546">
      <w:pPr>
        <w:numPr>
          <w:ilvl w:val="0"/>
          <w:numId w:val="1"/>
        </w:numPr>
        <w:ind w:left="-2" w:leftChars="-1" w:firstLine="640" w:firstLineChars="200"/>
        <w:rPr>
          <w:rFonts w:hint="eastAsia" w:ascii="黑体" w:hAnsi="黑体" w:eastAsia="黑体" w:cs="Times New Roman"/>
          <w:sz w:val="32"/>
          <w:szCs w:val="32"/>
        </w:rPr>
      </w:pPr>
      <w:r>
        <w:rPr>
          <w:rFonts w:hint="eastAsia" w:ascii="黑体" w:hAnsi="黑体" w:eastAsia="黑体" w:cs="Times New Roman"/>
          <w:sz w:val="32"/>
          <w:szCs w:val="32"/>
        </w:rPr>
        <w:t>项目概况</w:t>
      </w:r>
    </w:p>
    <w:p w14:paraId="68E9A38A">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（一）项目名称</w:t>
      </w:r>
    </w:p>
    <w:p w14:paraId="6633E1BD">
      <w:pPr>
        <w:ind w:firstLine="640" w:firstLineChars="200"/>
        <w:rPr>
          <w:rFonts w:hint="eastAsia" w:ascii="楷体" w:hAnsi="楷体" w:eastAsia="楷体" w:cs="Times New Roman"/>
          <w:b/>
          <w:bCs/>
          <w:sz w:val="32"/>
          <w:szCs w:val="32"/>
        </w:rPr>
      </w:pPr>
      <w:r>
        <w:rPr>
          <w:rFonts w:hint="eastAsia" w:ascii="仿宋_GB2312" w:hAnsi="楷体" w:eastAsia="仿宋_GB2312" w:cs="Times New Roman"/>
          <w:sz w:val="32"/>
          <w:szCs w:val="32"/>
          <w:u w:val="single"/>
        </w:rPr>
        <w:t>宿州职业技术学院2024届毕业生就业质量年度报告</w:t>
      </w:r>
      <w:r>
        <w:rPr>
          <w:rFonts w:hint="eastAsia" w:ascii="仿宋_GB2312" w:hAnsi="楷体" w:eastAsia="仿宋_GB2312" w:cs="Times New Roman"/>
          <w:sz w:val="32"/>
          <w:szCs w:val="32"/>
          <w:u w:val="single"/>
          <w:lang w:val="en-US" w:eastAsia="zh-CN"/>
        </w:rPr>
        <w:t>采购</w:t>
      </w:r>
      <w:r>
        <w:rPr>
          <w:rFonts w:hint="eastAsia" w:ascii="仿宋_GB2312" w:hAnsi="楷体" w:eastAsia="仿宋_GB2312" w:cs="Times New Roman"/>
          <w:sz w:val="32"/>
          <w:szCs w:val="32"/>
          <w:u w:val="single"/>
        </w:rPr>
        <w:t>项目</w:t>
      </w:r>
      <w:r>
        <w:rPr>
          <w:rFonts w:hint="eastAsia" w:ascii="仿宋_GB2312" w:hAnsi="楷体" w:eastAsia="仿宋_GB2312" w:cs="Times New Roman"/>
          <w:sz w:val="32"/>
          <w:szCs w:val="32"/>
        </w:rPr>
        <w:t>。</w:t>
      </w:r>
    </w:p>
    <w:p w14:paraId="6F67EC1E">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（二）项目核心需求</w:t>
      </w:r>
    </w:p>
    <w:p w14:paraId="00DA40A6">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1.《宿州职业技术学院2024届毕业生就业质量年度报告》（以下简称《报告》）需表述清晰、简练、排版规范、美观。</w:t>
      </w:r>
    </w:p>
    <w:p w14:paraId="4FEEDC9F">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2.《报告》主要内容需包括且不仅限于以下内容：</w:t>
      </w:r>
    </w:p>
    <w:p w14:paraId="1992A212">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（1）毕业生就业基本情况：主要包括毕业生规模、结构、去向落实率、就业流向、就业质量等。</w:t>
      </w:r>
    </w:p>
    <w:p w14:paraId="29605778">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（2）就业工作评价：主要包括促进毕业生就业的政策措施、创新创业就业指导、指导服务等评价。</w:t>
      </w:r>
    </w:p>
    <w:p w14:paraId="700862A5">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（3）主要特点分析：主要针对毕业生就业状况的数据分析就业质量相关分析、满意度分析、结论总结。</w:t>
      </w:r>
    </w:p>
    <w:p w14:paraId="0CBD3BCC">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（4）就业发展趋势：主要包括本校就业趋势分析、就业地区变化趋势、就业质量变化趋势、就业行业变化趋势等。</w:t>
      </w:r>
    </w:p>
    <w:p w14:paraId="52ABAB4B">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（5）对教育教学的反馈：主要是通过就业状况数据为今后招生、专业设置、人才培养等方面的调整优化提供参考。</w:t>
      </w:r>
    </w:p>
    <w:p w14:paraId="1ED74034">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3.《报告》中所涉及的统计数据主要通过表格和统计图两种形势展现，应体现我校办学特色和专业特点，并配以合理、客观的文字说明。</w:t>
      </w:r>
    </w:p>
    <w:p w14:paraId="42C6CA35">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4.《报告》的调查抽样涵盖宿州职业技术学院2024届各专业毕业生；调研数据要真实可信；调查问卷需科学编制，我校保留对原始调研数据抽查的权利。</w:t>
      </w:r>
    </w:p>
    <w:p w14:paraId="5F481963">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5.《报告》审核完稿后，要提供纸质版报告10份。</w:t>
      </w:r>
    </w:p>
    <w:p w14:paraId="6C02C567">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（三）项目预算</w:t>
      </w:r>
    </w:p>
    <w:p w14:paraId="415BE379">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该项目总预算</w:t>
      </w:r>
      <w:r>
        <w:rPr>
          <w:rFonts w:hint="eastAsia" w:ascii="仿宋_GB2312" w:hAnsi="黑体" w:eastAsia="仿宋_GB2312" w:cs="Times New Roman"/>
          <w:sz w:val="32"/>
          <w:szCs w:val="32"/>
          <w:u w:val="single"/>
        </w:rPr>
        <w:t>13000</w:t>
      </w:r>
      <w:r>
        <w:rPr>
          <w:rFonts w:hint="eastAsia" w:ascii="仿宋_GB2312" w:hAnsi="黑体" w:eastAsia="仿宋_GB2312" w:cs="Times New Roman"/>
          <w:sz w:val="32"/>
          <w:szCs w:val="32"/>
        </w:rPr>
        <w:t>元（此预算为最高限价，凡是报价超过此预算被视为无效响应。</w:t>
      </w:r>
    </w:p>
    <w:p w14:paraId="4763A148">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（四）服务要求</w:t>
      </w:r>
    </w:p>
    <w:p w14:paraId="542F2C75">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1.中标人要根据学院招标人应届毕业生就业质量报告的编制要求，科学编制调研问卷，并组织调研，对招标人提供的原始数据和调研结果进行分析，完成应届毕业生就业质量报告的编制。</w:t>
      </w:r>
    </w:p>
    <w:p w14:paraId="30C97486">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2.中标人设计调研问题和分析内容，要确保与招标人往年的应届毕业生就业质量报告进行合理衔接。</w:t>
      </w:r>
    </w:p>
    <w:p w14:paraId="3B88015C">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3.所有调研问卷应采用电子问卷方式，按照招标人提供联系方式直接发送给毕业生，招标人可配合中标人提醒、督导学生答卷，以确保答卷数量能够满足数据分析需要，停止收集问卷的时间要由招标人确认方可。</w:t>
      </w:r>
    </w:p>
    <w:p w14:paraId="6BA9079A">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4.中标人应根据招标人确定的调研时间，合理安排调研和编制工作进度，确保与之前的应届毕业生就业质量报告数据形成合理的衔接。</w:t>
      </w:r>
    </w:p>
    <w:p w14:paraId="4E958F56">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5.招标人拥有编制应届毕业生就业质量报告过程数据和报告的所有权，未经招标人允许，中标人不得向任何第三方提供或公布学生信息或涉及招标人名义的数据指标与分析报告。</w:t>
      </w:r>
    </w:p>
    <w:p w14:paraId="5AA8C1C3">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6.中标人必须具备相关服务经验，报价中请列举服务案例。</w:t>
      </w:r>
    </w:p>
    <w:p w14:paraId="171E48C8">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7.以上要求招标人具有最终解释权，如发生不可抗力的事件，以招标人实际需求为准。</w:t>
      </w:r>
    </w:p>
    <w:p w14:paraId="183E2626">
      <w:pPr>
        <w:rPr>
          <w:rFonts w:hint="eastAsi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85E37"/>
    <w:multiLevelType w:val="multilevel"/>
    <w:tmpl w:val="3CD85E37"/>
    <w:lvl w:ilvl="0" w:tentative="0">
      <w:start w:val="1"/>
      <w:numFmt w:val="japaneseCounting"/>
      <w:lvlText w:val="%1、"/>
      <w:lvlJc w:val="left"/>
      <w:pPr>
        <w:ind w:left="1077" w:hanging="720"/>
      </w:pPr>
      <w:rPr>
        <w:rFonts w:hint="default"/>
      </w:rPr>
    </w:lvl>
    <w:lvl w:ilvl="1" w:tentative="0">
      <w:start w:val="1"/>
      <w:numFmt w:val="lowerLetter"/>
      <w:lvlText w:val="%2)"/>
      <w:lvlJc w:val="left"/>
      <w:pPr>
        <w:ind w:left="1237" w:hanging="440"/>
      </w:pPr>
    </w:lvl>
    <w:lvl w:ilvl="2" w:tentative="0">
      <w:start w:val="1"/>
      <w:numFmt w:val="lowerRoman"/>
      <w:lvlText w:val="%3."/>
      <w:lvlJc w:val="right"/>
      <w:pPr>
        <w:ind w:left="1677" w:hanging="440"/>
      </w:pPr>
    </w:lvl>
    <w:lvl w:ilvl="3" w:tentative="0">
      <w:start w:val="1"/>
      <w:numFmt w:val="decimal"/>
      <w:lvlText w:val="%4."/>
      <w:lvlJc w:val="left"/>
      <w:pPr>
        <w:ind w:left="2117" w:hanging="440"/>
      </w:pPr>
    </w:lvl>
    <w:lvl w:ilvl="4" w:tentative="0">
      <w:start w:val="1"/>
      <w:numFmt w:val="lowerLetter"/>
      <w:lvlText w:val="%5)"/>
      <w:lvlJc w:val="left"/>
      <w:pPr>
        <w:ind w:left="2557" w:hanging="440"/>
      </w:pPr>
    </w:lvl>
    <w:lvl w:ilvl="5" w:tentative="0">
      <w:start w:val="1"/>
      <w:numFmt w:val="lowerRoman"/>
      <w:lvlText w:val="%6."/>
      <w:lvlJc w:val="right"/>
      <w:pPr>
        <w:ind w:left="2997" w:hanging="440"/>
      </w:pPr>
    </w:lvl>
    <w:lvl w:ilvl="6" w:tentative="0">
      <w:start w:val="1"/>
      <w:numFmt w:val="decimal"/>
      <w:lvlText w:val="%7."/>
      <w:lvlJc w:val="left"/>
      <w:pPr>
        <w:ind w:left="3437" w:hanging="440"/>
      </w:pPr>
    </w:lvl>
    <w:lvl w:ilvl="7" w:tentative="0">
      <w:start w:val="1"/>
      <w:numFmt w:val="lowerLetter"/>
      <w:lvlText w:val="%8)"/>
      <w:lvlJc w:val="left"/>
      <w:pPr>
        <w:ind w:left="3877" w:hanging="440"/>
      </w:pPr>
    </w:lvl>
    <w:lvl w:ilvl="8" w:tentative="0">
      <w:start w:val="1"/>
      <w:numFmt w:val="lowerRoman"/>
      <w:lvlText w:val="%9."/>
      <w:lvlJc w:val="right"/>
      <w:pPr>
        <w:ind w:left="4317"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33C09"/>
    <w:rsid w:val="00006239"/>
    <w:rsid w:val="000137A4"/>
    <w:rsid w:val="00044006"/>
    <w:rsid w:val="00185BEF"/>
    <w:rsid w:val="001F4273"/>
    <w:rsid w:val="00272206"/>
    <w:rsid w:val="003339E9"/>
    <w:rsid w:val="003C4C22"/>
    <w:rsid w:val="00474331"/>
    <w:rsid w:val="005079B1"/>
    <w:rsid w:val="005B0490"/>
    <w:rsid w:val="005F4B32"/>
    <w:rsid w:val="006A70AC"/>
    <w:rsid w:val="007F7D4F"/>
    <w:rsid w:val="00892281"/>
    <w:rsid w:val="00915D0E"/>
    <w:rsid w:val="009B4502"/>
    <w:rsid w:val="009F69B6"/>
    <w:rsid w:val="00AF58A5"/>
    <w:rsid w:val="00B34DB9"/>
    <w:rsid w:val="00B43110"/>
    <w:rsid w:val="00B53850"/>
    <w:rsid w:val="00B56619"/>
    <w:rsid w:val="00BB567A"/>
    <w:rsid w:val="00BD608A"/>
    <w:rsid w:val="00BE5D10"/>
    <w:rsid w:val="00C3582B"/>
    <w:rsid w:val="00C831D2"/>
    <w:rsid w:val="00D33C09"/>
    <w:rsid w:val="00D37DFC"/>
    <w:rsid w:val="00D814DC"/>
    <w:rsid w:val="00E05BB9"/>
    <w:rsid w:val="00E24938"/>
    <w:rsid w:val="00FE431B"/>
    <w:rsid w:val="00FF3042"/>
    <w:rsid w:val="1AE1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1003</Words>
  <Characters>1032</Characters>
  <Lines>7</Lines>
  <Paragraphs>2</Paragraphs>
  <TotalTime>407</TotalTime>
  <ScaleCrop>false</ScaleCrop>
  <LinksUpToDate>false</LinksUpToDate>
  <CharactersWithSpaces>1032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2024-11-14T00:47:00Z</dcterms:created>
  <dc:creator>Jin Chen</dc:creator>
  <cp:lastModifiedBy>fly me to the moon</cp:lastModifiedBy>
  <dcterms:modified xsi:type="dcterms:W3CDTF">2024-11-19T07:02:00Z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F6A6D3EDCBA540AD94115A0A978C2891_12</vt:lpwstr>
  </property>
</Properties>
</file>